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Shopping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Plan 3 – Spot the difference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7597"/>
        <w:tblGridChange w:id="0">
          <w:tblGrid>
            <w:gridCol w:w="1276"/>
            <w:gridCol w:w="7597"/>
          </w:tblGrid>
        </w:tblGridChange>
      </w:tblGrid>
      <w:tr>
        <w:trPr>
          <w:trHeight w:val="530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3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</w:t>
            </w:r>
          </w:p>
        </w:tc>
      </w:tr>
      <w:tr>
        <w:trPr>
          <w:trHeight w:val="45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objectives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Playfair Display" w:cs="Playfair Display" w:eastAsia="Playfair Display" w:hAnsi="Playfair Display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4"/>
                <w:szCs w:val="24"/>
                <w:rtl w:val="0"/>
              </w:rPr>
              <w:t xml:space="preserve">Being able to link colours with clothing items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Playfair Display" w:cs="Playfair Display" w:eastAsia="Playfair Display" w:hAnsi="Playfair Display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4"/>
                <w:szCs w:val="24"/>
                <w:rtl w:val="0"/>
              </w:rPr>
              <w:t xml:space="preserve">Spotting differences between 2 similar images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Playfair Display" w:cs="Playfair Display" w:eastAsia="Playfair Display" w:hAnsi="Playfair Display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sz w:val="24"/>
                    <w:szCs w:val="24"/>
                    <w:rtl w:val="0"/>
                  </w:rPr>
                  <w:t xml:space="preserve">Understanding an old Chinese comics, Old Master Q, and its character 大番薯（dafanshu)</w:t>
                </w:r>
              </w:sdtContent>
            </w:sdt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after="320" w:line="276" w:lineRule="auto"/>
              <w:ind w:left="720" w:hanging="360"/>
              <w:rPr>
                <w:rFonts w:ascii="Playfair Display" w:cs="Playfair Display" w:eastAsia="Playfair Display" w:hAnsi="Playfair Display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4"/>
                <w:szCs w:val="24"/>
                <w:rtl w:val="0"/>
              </w:rPr>
              <w:t xml:space="preserve">Writing with specific details, including colour + object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46.757812499999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min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min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Introduce the Lesson &amp; LO</w:t>
            </w:r>
          </w:p>
          <w:p w:rsidR="00000000" w:rsidDel="00000000" w:rsidP="00000000" w:rsidRDefault="00000000" w:rsidRPr="00000000" w14:paraId="00000022">
            <w:pPr>
              <w:ind w:left="720" w:firstLine="0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colour in homework from the previous lesson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 3 : Ask students to take out the homework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Slide 4: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 randomly points at a picture and asks “zheshishenme? Students will put the hand up to say the correct answer.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Slides 5 &amp;6: Then ask a student to be the teacher and randomly points at a picture and asks “zheshishenme? Students will put the hand up to say the correct answer.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Spot the difference between left &amp; right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 7: Differences between Minion vs Big Kumara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 8: Introduce the background of Big Kumara from the Old Master Q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 9: Write down 3 differences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Slides 10-13: In pairs, spot the difference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Slides 14- 17: Individually, spot the difference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Homework: Complete the writing (spot differences)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Reminder: Continue to work on Quizlet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“Homework - Colours &amp; clothes - answers)(Word)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“Spot the difference - task sheet” (Word)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Quizlet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(see PPT)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Old Master Q comics https://www.oldmasterq.com/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Sun"/>
  <w:font w:name="Trebuchet MS"/>
  <w:font w:name="Arial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5"/>
      <w:numFmt w:val="bullet"/>
      <w:lvlText w:val="-"/>
      <w:lvlJc w:val="left"/>
      <w:pPr>
        <w:ind w:left="2160" w:hanging="360"/>
      </w:pPr>
      <w:rPr>
        <w:rFonts w:ascii="Trebuchet MS" w:cs="Trebuchet MS" w:eastAsia="Trebuchet MS" w:hAnsi="Trebuchet M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598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55980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55980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85598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29418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l3O9YeBpaCwHL3QmbFAhjdcVsg==">AMUW2mX0FqnkCS3wV7w2YJbIIAx14GmecwrQFVVRm8Q6+AS6dJZRBShBG8HV+HGg7PoIEkc1vJMGKL/FPynr2E4zH6uTnMz/xzt1BbNCahjbMom8If9PPmg+feNreRU8Essb41QcADybW/FcdVoIutrkMBqV1vO2qpw6CQ+c8BpPVXVOIeJTTcE=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2020-10-03T04:57:00Z</dcterms:created>
  <dc:creator>Bingmei Zhang</dc:creator>
</cp:coreProperties>
</file>